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auto-adaptative des moteurs asynchrones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Farah, Lotfi/ Universite de Badji Mokhtar/ Doghmane,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7O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Etude des mli/ command par filtre de kalman ./ </w:t>
            </w:r>
          </w:p>
        </w:tc>
      </w:tr>
    </w:tbl>
    <w:p>
      <w:pPr>
        <w:pStyle w:val="Heading3"/>
      </w:pPr>
      <w:r>
        <w:t>Résumé :</w:t>
      </w:r>
    </w:p>
    <w:p>
      <w:r>
        <w:t>Depuits l'avenement des entrainements à vitesse variable, le moteur à courant continu à été exclusivement utilisé dans les processus d'automalisation, qui éxigé une commande précise de la vitesse et du coople. Recement le developpement de l'électronique de puissance et l'électronique de reglage à poermis l'énurgence des entrainements à vitesse variable par les moteurs asynchrones, nous avons assisté donc au remplacement des moteurs à courant continu par les moteur asynhrone. La non linearité des moteurs asychrones à cause des curcuits magnetiques et la variation des ces paramètres tel que la resistance rotonique sous l'effet de l'accroissement de la temperature. Nous incite a concevoir des algorithmes adoptatives dans un systéme d'acquisition des données en ou-lire pour prective ces variations et compensé les erreures de corrections votre memoire comporte. 1- Les fondements theoriques de base sur les machines asynhrones et etudes des MLI. 2- Modelisation mathematique du moteur aynchrone. 3- Regulation de la vitesse par des techniques numeriques et la commande et le contrôle de la vitesse par le filtre de KALMAN.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