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choix de paramètres pour la reconnaissance des chiffres manuscrits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Toufik/ Djemil, Messadeg/ Universite Badji Mokhtara/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Bibliogr.p.05.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paramètres statistique/ description symbolique/ code de Freeman./ Reconnaissance de chiffres manuscrits/ </w:t>
            </w:r>
          </w:p>
        </w:tc>
      </w:tr>
    </w:tbl>
    <w:p>
      <w:pPr>
        <w:pStyle w:val="Heading3"/>
      </w:pPr>
      <w:r>
        <w:t>Résumé :</w:t>
      </w:r>
    </w:p>
    <w:p>
      <w:r>
        <w:t>L’analyse et extraction de paramètres sont considérées parmi les problèmes posés lors de la construction d’un système de reconnaissance, pour cela nous avons présenté une étude sur le choix de paramètres pour la reconnaissance de chiffres manuscrits. On a proposé trois types de paramètres qui sont : Les paramètres statistiques (moment d’ordre mathématique) et les paramètres morphologiques par description symbolique sous forme d’une chaîne de code de Freeman, enfin</w:t>
        <w:br/>
        <w:br/>
        <w:t>une description par codage d’un squelette où le squelette de la forme est segmenté par rapport à des points dominants jugés stables (points d’inflexion, points de rebroussement, points Anguleux) extrait via l’étude de propriétés locales et globales de la courbure discrète. Ces éléments structurels issus de cette dernière segmentation nous donnent la possibilité de les décrire par des codes.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