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d'aide au diagnostic  par analyse d'images angiographiques retiniennes.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Bouledjfane; Badreddine/ Bennacer, L./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Bibliogr.p.P.66-69.-Résumé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Pathologies vasculaires/ RETINEX/ rétinopathies vasculaire./ diamètre, excentricité, orientation)/ </w:t>
            </w:r>
          </w:p>
        </w:tc>
      </w:tr>
    </w:tbl>
    <w:p>
      <w:pPr>
        <w:pStyle w:val="Heading3"/>
      </w:pPr>
      <w:r>
        <w:t>Résumé :</w:t>
      </w:r>
    </w:p>
    <w:p>
      <w:r>
        <w:t>Dans ce mémoire, nous avons présenté une nouvelle approche d’aide au diagnostic des pathologies vasculaires et à la dégénérescence maculaire liée à l’âge. L’approche se décompose en quatre parties. La première partie concerne l’amélioration de la qualité visuelle des images angiographiques rétiniennes, on a utilisé dans cette partie une amélioration de l’illumination par le modèle RETINEX et un filtrage par un filtre de choc, qui assure également le rehaussement du contraste. La deuxième partie du schéma est axée sur les techniques de segmentation d’images rétiniennes. On a proposé deux techniques. La première concerne l’extraction de l’arbre vasculaire, à cet effet on a utilisé un filtrage par mise en correspondance (Matching Filter), suive par d’un seuillage par entropie locale. La deuxième technique est les ensembles de niveaux (Level Set) qui est utilisé dans le but de détecter des pathologies telles que la DMLA. La quantification des paramètres de formes constituera donc la troisième étape, qui consiste à calculer les paramètres de formes (Longueur, diamètre, excentricité, orientation), des structures obtenues lors de la segmentation. Enfin, une mise en correspondance des paramètres de formes issues de la phase de quantification sera donc la dernière partie de ce travail. Un système d’aide au diagnostic aux rétinopathies vasculaires est donc une mise en correspondance des différentes formes du vaisseau afin de déceler une modification au niveau de la forme du vaisseau. Un système d’aide au diagnostic appliqué à la DMLA a pour but la quantification de la région de la pathologie. Les paramètres surface et orientation permettent aux médecins de suivre l’évolution de cette pathologie. L’approche adoptée ne permette pas la détection des pathologies, mais d’apporter aux médecins des outils en traitement d’images dont le but de quantifier les différentes structures de la rétine.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