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massif de Boujaber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Salmi Laouar; Sihem/ Université Badji Mokhtar/ Zerdazi,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tebessa/ le massif de boujaber/ carbonatée/ mississippi/ minéralisation à  Pb-Zn-Ba ./ </w:t>
            </w:r>
          </w:p>
        </w:tc>
      </w:tr>
    </w:tbl>
    <w:p>
      <w:pPr>
        <w:pStyle w:val="Heading3"/>
      </w:pPr>
      <w:r>
        <w:t>Résumé :</w:t>
      </w:r>
    </w:p>
    <w:p>
      <w:r>
        <w:t>Le massif de boujaber, situé à une quarantaine de km au nord de la ville de tebessa, est formé  principalement par des assises sédimentaires essentiellement crétacées; les af?eurements triasiques occupent la  partie nord du massif. sa structure, affectée par d'importantes failles, est sous forme d"un monoclinal redressé  plongeant vers le sud; elle est de direction ne-sw avec une fermeture périclinale à son extrémité sw.  l"étude lithologique a permis de découper la série en deux formations i et ii, de nature essentiellement  carbonatée avec une arrivée gréseuse à la formation i.  la datation microfaunique a attribué à la formation i un âge aptien allant du gargasien supérieur au  clansayesien et à la formation ii un âge albien à vraconien.  l'analyse séquentielle a mis en évidence deux mégaséquences de quatrième ordre dont chacune est formée de deux séquences de troisième ordre. la mégaséquence i, représentant la formation i, est de polarité  transgressive à tendance régressive vers son sommet. la mégaséquence ii de la formation il est transgressive  mais à tendance à l'émersion à sa base.  la corrélation établie entre six sondages implantés dans les trois grands secteurs du massif nous ont  permis de constater un manque de certains termes et une forme en lentille de la barre calcaire sud. nous  rattachons ces variations au contrôle tectonique combiné au diapirisme qui ont contribué à la disparition  (biseautage) des formations les moins compactes. ces effets paraissent plus intense au centre du massif.  la minétalisation sulfurée plombo-zincifère du massif de boujaber est située le long des assises  carbonatées de la série, essentiellement dans les calcaires récifaux. cette minéralisation est contrôlée par des  accidents tectoniques dans de différentes orientations ainsi que par les zones karstiques.  la composition isotopique du soufre des sulfates triasiques et des minéralisations sulfurées ont donné  les valeurs suivantes : les sulfates triasiques présentent des valeurs de &amp;34s comprises entre +14,6 et +l5,4°/oo  avec une moyenne de +15.l 1- 0.3°/oo (1&amp;, n=3). ces valeurs sont semblables à celles des eaux de mer triasiques  et indiquent, ainsi, aucun fractionnement isotopiques depuis le trias. ce-ci nous permet d'in?rmer le modèle  de resédimentation du trias proposé par vila et charrière (1993) et de le considérer donc comme diapirique.  les  minéralisations plombo-zincifères ont donné une gamme serrée de valeurs de &amp;34&amp; comprise entre +5,7 et   +9,6°/oo avec une moyenne de +7.7 - 1.3 °/oo (l&amp;, n=5) indiquant, ainsi, une origine commune du soufre  provenant vraisemblablement des sulfates triasiques par processus hydrothermal. ce soufre, ayant subi une  reduction partielle, principalement thermochimique, s'associe avec les cations métalliques (zn et pb) lessivés  des formations traversées par les solutions hydrothermales et se dépose vers la surface sous forme de galène et sphalérité  le s04 restant s"enrichit en isotope lourd et se dépose sous forme de barytine ?lonienne avec un  &amp;34s élevé de +22.6°/oo.  la pyrite présente des valeurs de &amp;34&amp; relativement élevées comprises entre +l5,2 et +l6,2°/oo avec une moyenne  de+15,9+-0,5°/oo (1&amp;, n=3) indiquant une origine sédimentaire du soufre qui est produit par réduction  bactériènne des sulfates marins dans un milieu fermée à l'alimentation en s04.  les résultats sédimentologiques, structuraux et isotopiques obtenus sur le massif de boujaber semblent être comparables à ceux du mississippi valley type. ainsi, le modèle génétique admis pour la minéralisation à  pb-zn-ba est celui d'un acheminement de solutions chaudes geopréssurées et expulsées à travers les fractures et  le long du contact trias-couverture lors de la remonté du diapir. cependant, les minéralisations pyriteuses, très pauvres  et sans intérêt économique, sont considérées syndiagénétiques.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