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Sakaa; Bachir/ Hani, A/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 bassin versant/ ressource/ la vallée de saf-saf ('skikda)/ l’eau potable / </w:t>
            </w:r>
          </w:p>
        </w:tc>
      </w:tr>
    </w:tbl>
    <w:p>
      <w:pPr>
        <w:pStyle w:val="Heading3"/>
      </w:pPr>
      <w:r>
        <w:t>Résumé :</w:t>
      </w:r>
    </w:p>
    <w:p>
      <w:r>
        <w:t>Une approche intégrée pour la gestion des ressources en eau dans le bvss social, économique, culturel et environnemental qui entravent fortement sa mise en oeuvre. les ressources en eau sont aujourd'hui en proie à une dégradation croissante et à une exploitation accrue face à une demande de plus en plus élevée. cette situation pour le</w:t>
        <w:br/>
        <w:br/>
        <w:t>moins catastrophique a des incidences néfastes sur le plan sanitaire, socio-économique, énergétique, touristique et environnemental. les couches défavorisées sont les plus affectées par cet état de chose. or, il est largement reconnu q'une meilleure gestion des ressources en eau constitue un gage pour l'amélioration des conditions de vie des populations et la lutte contre la pauvreté. fournir de l'eau potable aux populations, maintenir la qualité des eaux, créer un cadre dynamique interactif de gestion de l'eau, prévenir les catastrophes naturelles et répartir de façon rationnelle les ressources en eau semblent être aujourd'hui les défis des pays en voie de développement. il est donc urgent de mettre en place un cadre logique de gestion qui concourt à l'atteinte de ces objectifs. pour être efficace, ce cadre logique devra tenir compte du contexte local et s'appuyer sur une bonne connaissance des ressources en eau. a cet effet, dans le cadre de cette étude, nous nous appesantirons sur la définition du cadre institutionnel, législatif et réglementaire de la gestion des ressources en eau au bassin versant de l'oued saf-saf (bvss), la description des différentes ressources en eau du bvss et la détermination des contraintes et des atouts liés à la mise en oeuvre de la gestion intégrée des ressources en eau (gire). au préalable, il est important de définir ce qu'est la gire. le présent dossier est divisé en cinq chapitres (figure 1). le premier présente l'identification géographique et géologique du bvss, le second chapitre définie les notions de la gestion intégrée des ressources en eau et la description des modèles conceptuels de gire, le troisième chapitre valide l'application du modèle de gestion intégrée et la présentation des données, le quatrième chapitre présente les outils et le plan d'analyse et le dernier chapitre traite les données et discute les résultats.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