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 de synthèse des caractéristiques hydrogéologiques et hydrochimique de la nappe de massif dunaire de bouteldja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Nouacer; Rachid/ Djabri,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d'ecoulement souterrain/ centre du massif/ infiltration importante/ les oueds et la nappe des graviers/ </w:t>
            </w:r>
          </w:p>
        </w:tc>
      </w:tr>
    </w:tbl>
    <w:p>
      <w:pPr>
        <w:pStyle w:val="Heading3"/>
      </w:pPr>
      <w:r>
        <w:t>Résumé :</w:t>
      </w:r>
    </w:p>
    <w:p>
      <w:r>
        <w:t>L'etude piezometrique nous a permis de distinguer deux directions d'ecoulement souterrain bien distincts. un ecoulement dirige du centre du massif vers la mer au nord: l'alimentation de la nappe se fait essentielement a partir des precinitations abondante:et la nature pétrographique des dunes sont favorables a une infiltration importante. un ecoulement dirige vers le sud et alimentant les marecages. les oueds et la nappe des graviers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