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bioconstructions carbonifères du bassin de béchar sahara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Madi; Achour/ Université de Laval/ Bourque, Pierre André/ </w:t>
            </w:r>
          </w:p>
        </w:tc>
      </w:tr>
      <w:tr>
        <w:trPr>
          <w:trHeight w:val="567"/>
        </w:trPr>
        <w:tc>
          <w:tcPr>
            <w:tcW w:type="dxa" w:w="3000"/>
          </w:tcPr>
          <w:p>
            <w:r>
              <w:t>Nombre de Pages</w:t>
            </w:r>
          </w:p>
        </w:tc>
        <w:tc>
          <w:tcPr>
            <w:tcW w:type="dxa" w:w="7000"/>
          </w:tcPr>
          <w:p>
            <w:r>
              <w:t>312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Laval</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massifs bioconstruits/ bassin de béchar/ paléogéographie/ marge nord-ouest/ faciés carbonatés/ </w:t>
            </w:r>
          </w:p>
        </w:tc>
      </w:tr>
    </w:tbl>
    <w:p>
      <w:pPr>
        <w:pStyle w:val="Heading3"/>
      </w:pPr>
      <w:r>
        <w:t>Résumé :</w:t>
      </w:r>
    </w:p>
    <w:p>
      <w:r>
        <w:t>Cette thèse porte sur des massifs bioconstruits d'age viséen supérieur qui affletuent à la marge nord-ouest du grand  erg occidental, dans le bassin de béchar. l.'étude se propose de: (i) déterminer la nature et la paléogéographie des faciès  carbonatés du viséen supérieur de cette portion du bassin, (ii) contribuer a une meilleure connaissance de la nature des  monticules biogéniques waulsortiens caractéristiques du carbonitère inférieur, (iii) modéliser l'évolution sédimentaire et  l'analyse séquentielle des plates-formes carbonatés du carbonifère (iv) de tirer des implications pratiques pour  l'exploration pétrolière en reliant l'évolution de la porosité des faciès par rapport à la génération/migration des  hydrocarbures.  la coupe lithostratigraphique du viséen supérieur du grand erg occidental correspond à une succession de cinq  formations, dont trois sont entièrement calcaires (ioucha, kébir et oubeur), séparées par deux unités mixtes  silicoclastiques/calcaires (khiam et sameh). cette succession viséenne est formée d'un empilement de séquences de  shallowing upward. une séquence idéale comprend un ensemble bioherrnal massif, constitué principalement par  l'association éponges-fenestelles-crinoïdes et algues rouges, enseveli sous des strates de grainstones à crinoïdes et/ou  oolithes. la distribution verticale de la microflore dans les faciès traduit une zonation en fonction de la profondeur. cette  zonation algaire, combinée aux observations de terrain, nous a permi d'établir une succession écologique idéalisée formée  de sept assemblages benthiques correspondant à des paliers bathymétriques distincts.  la sédimentation a été contrôlée par les ?uctuations périodiques du niveau marin. treize paraséquences sont  dénombrées dans la succession viséenne supérieure du grand erg occidental, probablement reliées à l'eustatisme, et dont  trois au moins sont corrélables avec trois discontinuités majeures de ross et ross (1988). les biohermes de béchar ont  été édi?és, par une association de fenestelles et d'éponges, sur la partie la plus profonde d'une rampe carbonatée. mis à  part leur âge, les monticules sahariens sont comparables aux waulsortiens classiques; une discussion critique du concept  waulsortien est présentée. '  neuf phases diagénétiques appartenant à six ciments calcitiques, deux stades de dolomitisation et de  été bservés dans les deux formations étudiées, ioucha et kébir. on note aussi trois épisodes de  remplacement ont o  fracturation, quatres stades de dissolution et un stade de stylolithisation. les résultats des analyses des isotopes stables de  l'oxygène et du carbone ont montré que les deux formations étudiées ont subi une séquence diagénétique classique,  ilieu marin au milieu d`enfouissement profond, sans être in?uencée de façon marquée par les  la silice de  passant graduellement du m  ?uctuations répétées du niveau marin.  la majorité des événements diagénétiques se sont produits en enfouissement moyen à profond, entre 650 et 900  mètres au minimum. les vides dans les bioconstructions n'étaient plus reliés entre eux après les deux premières phases  de cimentation; la porosité a augmenté après chaque stade de fracturation, mais, à chaque fois, elle fut obstruée par des  phases subséquentes de cimentation. les calcaires stratifiés oolithico-crinoïdiques, dont la porosité ne fut colmatée  qu'après le seuil de 900 m de profondeur, auraient pu servir de roches-réservoirs. nous formulons l'hypothèse selon  laquelle les niveaux poreux ont formé des conduits naturels à l'échelle régionale et proposons trois possibilités de  piégeage des hydrocarbures. ces modèles, qui intégrent l'ensemble des paramètres qui conditionnent l'existence d'un  k  gisement pétrolier. pourraient contribuer à la fonnulation d'une stratégie d'exploration des niveaux carbonatés carbonifères  du basin béchar.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