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l'études des minéralisation cuprifères des sédiments détritiques mesozoiques de la région d'ain sefra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Kolli; Omar/ Université Houari Boumédienne/ Fuchs, Y/ </w:t>
            </w:r>
          </w:p>
        </w:tc>
      </w:tr>
      <w:tr>
        <w:trPr>
          <w:trHeight w:val="567"/>
        </w:trPr>
        <w:tc>
          <w:tcPr>
            <w:tcW w:type="dxa" w:w="3000"/>
          </w:tcPr>
          <w:p>
            <w:r>
              <w:t>Nombre de Pages</w:t>
            </w:r>
          </w:p>
        </w:tc>
        <w:tc>
          <w:tcPr>
            <w:tcW w:type="dxa" w:w="7000"/>
          </w:tcPr>
          <w:p>
            <w:r>
              <w:t>204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dynamique/ problèmes géologiques et gîtologiques/ aîn-séfra/ concentrations métallifères/ </w:t>
            </w:r>
          </w:p>
        </w:tc>
      </w:tr>
    </w:tbl>
    <w:p>
      <w:pPr>
        <w:pStyle w:val="Heading3"/>
      </w:pPr>
      <w:r>
        <w:t>Résumé :</w:t>
      </w:r>
    </w:p>
    <w:p>
      <w:r>
        <w:t>L'étude des indices cuprifères de la région d'aîn-séfra, relativement peu connus jusqu'a un présent proche, nous ont permis d'aborder un certain nombre de problèmes géologiques et gîtologiques et des résultats nouveaux et intéressants ont pu être dégagés. en effet pour mieux comprendre la dynamique des concentrations métallifères, il s'est avéré nécessaire d'aborder l'examen détaillé de l'encaissant. dans ce sens nous avons été amené à étudier, tout en utilisant les données stratigraphiques antérieures, la sédimentologie et les problèmes pétrographiques et diagénétiques des grés. ainsi sur le plan analyse séquentielle, nous avons pu montrer l'étalement stratigraphique des minéralisations et caractériser le type de séquence auquel elles sont liées. l'étude des minéraux argileux a permis d'une part de définir leur caractère hérité et d'autre part elle a permis de définir le type de climat et d'altération régnant sur le continent d'origine. l'analyse granulométrique montre qu'il est possible de caractériser les environnements dans lesquels se sont déposés les sédiments. ces environnements indiquent, pour les sédiments étudiés, un milieu déltaique a côtier. d'autre part l'étude exoscopique des grains de quartz a mis en évidence que le mode de transport de ces grains n'est pas uniquement fiuviatiiei mais qu'une partie au moins des grès est d'origine éolienne. par ailleurs, elle a montré des évolutions diagénétiques, indicatrices des milieux deltaiques et/ou caractérisant la dernière étape sédimentologique traversée par les grains de quartz.</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