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Quantité et qualité des eaux soutérraines de la region de khenchela garaet tarf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Houha; Belkacem/ Kherici,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qualité physico-chimique/ un climat  subhimide/ un climat semi-aride dans la plaine/ la plaine de  garaet tarf/ région de khenchela/ </w:t>
            </w:r>
          </w:p>
        </w:tc>
      </w:tr>
    </w:tbl>
    <w:p>
      <w:pPr>
        <w:pStyle w:val="Heading3"/>
      </w:pPr>
      <w:r>
        <w:t>Résumé :</w:t>
      </w:r>
    </w:p>
    <w:p>
      <w:r>
        <w:t>Les données de divers paramètres ( morphométriques, hydroclimatologiques,  géologiques, hydrogéologiques, hydrodynamiques, et, hydrochimiques ), tout de même  fragmentaires, nous ont permis de quantifier les ressources en eaux de la plaine de  garaet tarf et d"apprécier leur qualité physico-chimique.  les différentes méthodes de classification des climats se concordent sur un climat  subhimide près des reliefs et semi-aride dans la plaine. cependant, dans tout le bassin  de garaet tarf, le climat est de type semi-aride  les précipitations sont caractérisées par leur irrégularité et leur torrentialité ; la  moyenne annuelle sur l'ensemble du bassin est de 470 mm pour la période 1913 -  1938 et de 400 mm pour la période 1971 - 1992. l'évapotranspiration réelle est de  370 mm. le ruissellement et l"infiltration, dans la région de khenchela, mobilisent  respectivement 14 % et 11 % des précipitations. l'apport annuel de la plaine en  eau estimée à partir des données climatologiques est de l'ordre de 34 x 10-6 m3 /an.  la dénivellation du relief de l"aures qui le porte à 1 000 mètres au-dessus des  hautes plaines sud-constantinoises et à 2 000 mètres au-dessus du sahara et les pluies  __importantes qu'il dort à son altitudes ont donné à la région de khenchela un climat  ternperé  la géologie du bassin se présent comme une synthèse des travaux réalisés par  plusieurs auteurs à coté des observations de surface et de corrélation de nombreux  forages hydrauliques. trois ensembles se dégagent de cette étude : un substratum  marneux sur lequel repose un comblement quaternaire ancien et récent à texture  hétérogène, les formations carbonatées et gréseuses sont d'un intérêt hydrogéologique  important  l ' etude hydrogéologique nous a permis de situer les niveaux perméables susceptible  de constituer  des aquifères. a cet effet, les aquifères du quaternaire, miocene et du  crétacé,  ont mis en évidence deux types de nappes : la nappe superficielle du mio- quaternaire et la nappe profonde du maestrichtien supérieur.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