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eaux de réalimentation sur la qualite des eaux souteeeaines de la nappe libre du massif dunaire de bouteldja ne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Haied; Nadjib/ Chaab, Salah/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massif dunaire/ bouteldja/ réalimentation artificielle/ modèle hydrodynamique et hydrodipersif/ pollution éventuelle/ lac noir/ </w:t>
            </w:r>
          </w:p>
        </w:tc>
      </w:tr>
    </w:tbl>
    <w:p>
      <w:pPr>
        <w:pStyle w:val="Heading3"/>
      </w:pPr>
      <w:r>
        <w:t>Résumé :</w:t>
      </w:r>
    </w:p>
    <w:p>
      <w:r>
        <w:t>La surexploitation de la nappe du massif dunaire de bouteldja s'est traduite par un abaissement du niveau piézométrique et une intrusion des eaux marines ressentie surtout dans la zone des salines. la réalimentation artificielle est un des moyens pour soutenir le niveau piézométrique et équilibrer la nappe dans une zone où sont concentrés les forages telle que la zone de bordj ali bey. un modèle hydrodynamique a été établie pour évaluer la l'opportunité de la réalimentation artificielle sur un plan quantitatif (saaidia. b, 2006). un modèle hydrodispersif est établi à partir des données de terrains pour évaluer le transport de masse et visualiser l'évolution du front d'une eventuelle accidentelle pollution par les hydrocarbures par exemple.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