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petrographique et geochimique des gneiss et des skarns mineralises su massif de l'edough n e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Haddane; Abdennour/ Mezghache, Hamid/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gneiss/ migmatite/ fusion partielle/ métatexite/ diatexite/ edough/ skarns à scheelite/ </w:t>
            </w:r>
          </w:p>
        </w:tc>
      </w:tr>
    </w:tbl>
    <w:p>
      <w:pPr>
        <w:pStyle w:val="Heading3"/>
      </w:pPr>
      <w:r>
        <w:t>Résumé :</w:t>
      </w:r>
    </w:p>
    <w:p>
      <w:r>
        <w:t>Le massif de l'edough constitue le massif cristallin le plus oriental du maghrébides. saforme est celle d'un large dôme asymétrique approximativement de 50 kilomètres de long sur 20 kilomètres de large. le noyau de ce dôme est constitué par des gneiss qui ont subit une fusion partielle. le dôme gneissique migmatitique comporte des gneiss, des migmatites avec des diatexites et des métatexites selon le degré du taux de fusion du protolithe. le passage depuis les gneiss aux migmatites est visible sur les affleurements étudiés. la composition minéralogique dépend de la composition des gneiss fondu. les gneiss et les migmatites présentent des variations concernant les tailles des grains et la présence ou non des accessoires et la présence ou non de certaine textures " les myrmekites, les plagioclases antiperthitiques". ce noyau gneissique pose un grand problème quant' à son origine : orthodérive ? ou paradérivé ? pour répondre à cette question et dans le cadre de ce travail, nous avons réalisés sur des échantillons de gneiss des analyses géochimiques d'éléments majeurs. ces analyses ont été complétées par les données géochimiques déjà existantes. l'utilisation des données géochimiques nous a permis de déduire qu'il n'y a aucune relation entre l'aspect macroscopique de ces gneiss et le caractère ortho ou para dérivé. les paragneiss montrent une signature magmatique. l'ensemble des données analytiques sont positionnées dans le champ des roches magmatiques dans le diagramme de werner, 1987. a ces gneiss sont associes des skarns minéralisés développés sur des protolithes calciques et magnésiens représentés par des pyroxénites, amphibolites et grenatites et une minéralisation typique de pyrrhotite, chalcopyrite, pyrite, l?llingite, arsénopyrite, or etbismuthinite. l'étude de ces skarns et de la minéralisation est aussi abordée dans ce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