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hydrogeochimique et isotopique dans la caracterisation des mecanismes d'aquisation de la salinite des eaux souterraines du complexe aquifere morsott el aouinet n 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Fehdi; chemseddine/ Boudoukha, Abderrahmane/ Université Badji Mokhtar/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souterraines/ bassin/ agricole/ tébessa-morsott/ </w:t>
            </w:r>
          </w:p>
        </w:tc>
      </w:tr>
    </w:tbl>
    <w:p>
      <w:pPr>
        <w:pStyle w:val="Heading3"/>
      </w:pPr>
      <w:r>
        <w:t>Résumé :</w:t>
      </w:r>
    </w:p>
    <w:p>
      <w:r>
        <w:t>La partie nord du bassin d'effondrement tébessa-morsott, située à cheval entre deuxcommunes (morsott et el aouinet), est caractérisée par une forte dynamique démographique et agricole. la région sera un pôle de développement des deux communes pour les prochaines décennies. l'essentiel des besoins en eau proviennent et continueront de provenir des eaux souterraines. la question de leur disponibilité se posera de manière accrue. les enjeux liés aux ressources en eau sont donc énormes. l'exploitation des eaux souterraines dans la région d'étude se fait d'une façon anarchique ces dernières années, en l'absence des études hydrogéologiques qui permettent de mieux comprendre le fonctionnement des aquifères, facilitant ainsi la gestion de la ressource. on note également une dégradation de la qualité des eaux dans les périmètres irrigués avec la présence de zones de forte salinité (la conductivité électrique dépasse les 23 ms.cm-¹) qui posent des problèmes d'utilisation en eau potable et d'irrigation. objectifs du travail de recherche le but de notre travail est d'apporter une contribution à ces efforts d'approfondissement de la connaissance des problèmes qui se posent aujourd'hui dans cette région, sous le rapport commun de la gestion des ressources en eau et le développement socioéconomique.</w:t>
        <w:br/>
        <w:br/>
        <w:t>mais il est surtout pratique, avant d'être théorique " il s'agit de pouvoir anticiper l'avenir, en sachant prévenir les difficultés, les supprimer ou en réduire les effets dans cette région qui se prépare à y être confrontée ". les objectifs poursuivis peuvent se résumer comme suit : - faire le point sur l'état de l'art en matière de collecte des données dites drogéologiques.</w:t>
        <w:br/>
        <w:br/>
        <w:t>- apporter une analyse critique et une interprétation des diverses données existantes (chimie, données de forages,  hydrométrie, piézométries). - intégrer les techniques isotopiques dans les schémas classiques d'investigations  drogéologiques. - intégrer les résultats chimiques et isotopiques dans le schéma de compréhension du fonctionnement des aquifères. - faire des recommandations et donner des orientations pour l'élaboration d'éventuel modèle de gestion des nappes. méthodologie pour cela nous abordons notre travail selon trois principales approches dont la démarche peut être illustrée par l'organigramme ci-après : i) une approche classique 19 représente une étude générale des   actéristiques géologiques et géophysique de la région d'étude, afin de déterminer les différents aquifères existants et leur géométrie, les principales caractéristiques hydroclimatologiques ont fait aussi l'objet d'une étude détaillée. ii) une approche dite hydrogéologique basée sur l'existence des nombreuses données sur les puits et les forages :- des mesures de niveaux d'eau au droit des puits sur toute l'étendue de la zone d'étude, - des essais de débit sur des forages et des puits omestiques. iii) une approche géochimique et isotopique, la chimie de l'eau et la géochimie isotopique permettent de contourner le problème de limitation des données d'observations, en reconstituant entre deux points, l'évolution de la qualité le long d'une ligne d'écoulement.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