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Ressources et essai  de gestion intégrée des eaux du bassin d'el malabiod w.de tebessa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Djebari; Hacene/ Zouini, Derradji/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metaux lourds/ apatite/ caractérisation/ ionophore/ électrode modifiée/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(francolites), présentent, en plus d’une certaine stabilité chimique et géologique, des capacités à retenir durablement de nombreux éléments et sont donc susceptibles d’être utilisées dans les procédés de dépollution des effluents industriels à forte teneur en ions métallique, c’est pourquoi nous avons choisi le</w:t>
        <w:br/>
        <w:br/>
        <w:t>phosphate naturel du gisement de Djebel Onk comme thème de recherche. Dans un premier temps, nous avons étudié leur structure (critère important pour le choix des matériaux). Une attention particulière a également été accordée à l’étude du comportement thermique et à la détermination de leurs caractéristiques surfacique. Des expériences de sorption ont été réalisées pour le chrome hexavalent et l’influence de plusieurs paramètres a été examinée. La simulation des isothermes de sorption à l’aide de modèle de Langmuir a permis d’estimer les valeurs des constantes associées aux équilibres</w:t>
        <w:br/>
        <w:br/>
        <w:t>mis en jeu. Dans un second temps nous avons présenté une étude relative à la fonctionnalisation d’une électrode en platine avec une membrane incorporant le phosphate naturel comme ionophore destinée à la détection des cations métalliques divalents (Cd(II), Pb(II), Hg(II)). La caractérisation de cette membrane est effectuée par une technique électrochimique : la spectroscopie d’impédance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