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perspectives de gestion integree dans le bassin versant de medjerda souk ahras ne d'algerie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Djaba; Hichem/ University Badji  Mokhtar/ Derradji, F/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potentialités hydriques/ bassin versant/ climat semi -aride/ offre/demande/ plan directeur de l'eau/ gestion intégrée des ressources en eau./ </w:t>
            </w:r>
          </w:p>
        </w:tc>
      </w:tr>
    </w:tbl>
    <w:p>
      <w:pPr>
        <w:pStyle w:val="Heading3"/>
      </w:pPr>
      <w:r>
        <w:t>Résumé :</w:t>
      </w:r>
    </w:p>
    <w:p>
      <w:r>
        <w:t>Le bassin versant de medjerda se situe au nord-est de l'algérie à 680 km à l'est  d'alger et à 100 km d'annaba, ce qui lui confère un climat semi-aride dans la majeure partie  de sa superficie (1411 km2). les conditions géologiques, hydroclimatiques et  hydrogéologiques, montrent que les ressources en eau dans le bassin sont surtout superficielles avec des potentialités importantes qui peuvent atteindre les 1000 l/s. le bassin d'étude est situé dans une région a vocation agricole et industrielle, d'une  population plus de 344 000 habitants. ce développement socioéconomique a engendré une</w:t>
        <w:br/>
        <w:br/>
        <w:t>augmentation importante de la demande en eau des différents secteurs (aepi et aea).  le volume actuel mobilisé qui est plus de 66 hm3 couvre tous les déférents besoins et  suivant la projection offre/demande nous sentirons des déficits en eau au moyen terme  malgré que la région est très arrosée, en plus l'augmentation du taux de dégradation de</w:t>
        <w:br/>
        <w:br/>
        <w:t>la qualité des eaux qui résulte au fur et à mesure, laissant la zone plus vulnérable dans  le temps et dans l'espace.</w:t>
        <w:br/>
        <w:br/>
        <w:t>pour remédier à cette mauvaise situation, une gestion intégrée des ressources en eau  s'y impose. cette gestion aboutit à un plan directeur de l'eau (pde).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