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et gestion integree dans le bassin versant de l'oued kebir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Daifallah; Tarek/ Zouini, D/ </w:t>
            </w:r>
          </w:p>
        </w:tc>
      </w:tr>
      <w:tr>
        <w:trPr>
          <w:trHeight w:val="567"/>
        </w:trPr>
        <w:tc>
          <w:tcPr>
            <w:tcW w:type="dxa" w:w="3000"/>
          </w:tcPr>
          <w:p>
            <w:r>
              <w:t>Nombre de Pages</w:t>
            </w:r>
          </w:p>
        </w:tc>
        <w:tc>
          <w:tcPr>
            <w:tcW w:type="dxa" w:w="7000"/>
          </w:tcPr>
          <w:p>
            <w:r>
              <w:t>167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ressources en eau/ bassin versant/ demandees en eau/ gaspillage et perte/ nouvelle stratégie de la gestion de l'eau/ politique de gestion de la demandes / </w:t>
            </w:r>
          </w:p>
        </w:tc>
      </w:tr>
    </w:tbl>
    <w:p>
      <w:pPr>
        <w:pStyle w:val="Heading3"/>
      </w:pPr>
      <w:r>
        <w:t>Résumé :</w:t>
      </w:r>
    </w:p>
    <w:p>
      <w:r>
        <w:t>Le bassin versant de l'oued kebir-ouest , situé en constantinois centre au nord est algérien , d'une superficie de 1130,26 , et potentialité d'eau de l'ordre de 90 hm3  , est une region d'importance économique primordiale .en effet , on y trouve 45 %de terre agricole , un principal réservoir d'eau superficielle , le barrage de zit emba .on y trouve également la nappe aquifére de la vallée de l'oued el kebir ouest .par ailleurs , au cours de ces dernières années , de fait de l'exploitation démographique et d'un dévellement économique généralisé , ce bassin a connu un processus rapide et global de mobilisation de l'ensemble de ses ressources en eau ,dans le contexte de penurie en eau caractérisant le bassin , l'agriculture irriguée , orientée vers le marché , dont l'objectif principal est la rentabilité économique et non plus l'alimentation des populations , consomme aujourd'hui plus de 80% des ressources totales du bassin ce qui pose diverses questions quant à son évolution future .il semble en effet nécessaire de réorienter l'agriculture irriguée et les techniques d'irrigation vers les productions et les méthodes les plus adaptées , en plus , de lutter contre toute sorte de gaspillage et de perte dans tous les réseaux et pour tous les usagers d'eau .la confrontation entre les demandes croissantes en eau et les ressources mobilisées et mobilisable (offre) plus au moins stables , a montrée que cette ressouce ne sera plus capable de répondre aux demandes à moyen et long terme et rendu inévitable le recours à la nouvelle stratégie de la gestion de l'eau , en fait lancer en algerie depuis plus de dix ans , avec la mise en oéuvre d'une politique de gestion de la demandes.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