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Etude pétrographique minéralogique et géochimique des granitoides et des pegmatites à mr associes l'exemple du massif de filfila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Chabbi; Redha/ Bouabsa, Lakhdar/ </w:t>
            </w:r>
          </w:p>
        </w:tc>
      </w:tr>
      <w:tr>
        <w:trPr>
          <w:trHeight w:val="567"/>
        </w:trPr>
        <w:tc>
          <w:tcPr>
            <w:tcW w:type="dxa" w:w="3000"/>
          </w:tcPr>
          <w:p>
            <w:r>
              <w:t>Nombre de Pages</w:t>
            </w:r>
          </w:p>
        </w:tc>
        <w:tc>
          <w:tcPr>
            <w:tcW w:type="dxa" w:w="7000"/>
          </w:tcPr>
          <w:p>
            <w:r>
              <w:t>121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2007</w:t>
            </w:r>
          </w:p>
        </w:tc>
      </w:tr>
      <w:tr>
        <w:trPr>
          <w:trHeight w:val="567"/>
        </w:trPr>
        <w:tc>
          <w:tcPr>
            <w:tcW w:type="dxa" w:w="3000"/>
          </w:tcPr>
          <w:p>
            <w:r>
              <w:t>Sujet(s)</w:t>
            </w:r>
          </w:p>
        </w:tc>
        <w:tc>
          <w:tcPr>
            <w:tcW w:type="dxa" w:w="7000"/>
          </w:tcPr>
          <w:p>
            <w:r>
              <w:t xml:space="preserve">langhien/ peralumineux/ albite/ granites à métaux rares (GMR)/ stockscheiders/ granite/ topaze/ micas lithinifères/ columbo-tantalite/ cassitérite/ filfila/ wolframite/ </w:t>
            </w:r>
          </w:p>
        </w:tc>
      </w:tr>
    </w:tbl>
    <w:p>
      <w:pPr>
        <w:pStyle w:val="Heading3"/>
      </w:pPr>
      <w:r>
        <w:t>Résumé :</w:t>
      </w:r>
    </w:p>
    <w:p>
      <w:r>
        <w:t>Conformément à l'orientation générale des structures de la région. ces granites très évolués, riches en fluor, bore et lithium recoupent les quatre unités tectoniques (formations sédimentaires et métamorphiques) et développent un important métamorphisme de contact de degré moyen. ils sont classiquement considérés comme le résultat d'une évolution par cristallisation fractionnée. il existe deux types de granites dans ce massif : - un granite à tourmaline de grains grossiers à moyen, qui est le faciès dominant ; - un granite fin à nodules de cordiérites, peu représenté, mais que semroud &amp; fabriès (1976) pensent constituer l'essentiel des granites cachés. les études de terrain ont mis en évidence la présence, dans le massif nord, d'un leucogranite à topaze accompagné de stockscheiders sur sa bordure et intrusif dans les granites à tourmaline, tandis qu'un réexamen des aplites leucocrates y a révélé la présence systématique de topaze primaire (magmatique). cependant les nouvelles observations dans ce petits massif tertiaire conduisent à l'interpréter comme constitué en partie de granite d'affinité gmr (granites à métaux rares), incluant des aplites et des granite à topaze (riche en f, li, nb, ta, sn et w) vu ces caractéristiques minéralogiques, géochimiques (peralumineuses) et sa richesse en certains minéraux favorables pour la mise place de granites à minéraux porteurs des métaux rares tel que la cassitérite, la wolframite et la columbo-tantalines; ce massif prend son importance pour la prospection de ce type de minéralisations et présente un intérêt pour les géologues chercheurs.les faciès des granites et aplites à topazes (riche en zinnwaldites) peuvent être utilisés comme guides métallogéniques pour la recherche des minéraux porteurs des rares.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