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 actuel des ressources en eau dans les wilayas d'annaba el tarf essai de synthese bilan qualite perspective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Bounab; Samia/ Bousnoubra, H/ Université Badji Mokhtar/ </w:t>
            </w:r>
          </w:p>
        </w:tc>
      </w:tr>
      <w:tr>
        <w:trPr>
          <w:trHeight w:val="567"/>
        </w:trPr>
        <w:tc>
          <w:tcPr>
            <w:tcW w:type="dxa" w:w="3000"/>
          </w:tcPr>
          <w:p>
            <w:r>
              <w:t>Nombre de Pages</w:t>
            </w:r>
          </w:p>
        </w:tc>
        <w:tc>
          <w:tcPr>
            <w:tcW w:type="dxa" w:w="7000"/>
          </w:tcPr>
          <w:p>
            <w:r>
              <w:t>181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pollution/ ressources en eau/ cartographie/ mobilisation/ annaba el tarf/ eau souterraine et superficielle/ besoins en eau/ </w:t>
            </w:r>
          </w:p>
        </w:tc>
      </w:tr>
    </w:tbl>
    <w:p>
      <w:pPr>
        <w:pStyle w:val="Heading3"/>
      </w:pPr>
      <w:r>
        <w:t>Résumé :</w:t>
      </w:r>
    </w:p>
    <w:p>
      <w:r>
        <w:t>La synthèse des données acquisses sur les ressources souterraines et superficielles dans les deux wilaya du nord-est algérien dans le but de l'étude de ces ressources que ce soit au niveau de leur évaluation , de leur aménagement , de leur utilisation ou de leur qualité ont permis de la mise à jour de l'état quantitatif et qualitatif de ces ressources .l'ensemble du terrain d'étude présente une agriculture , et un dévlopement urbain et indestriel important par conséquent une forte demande en eau .des cartes de réparation de population et du couvert végétal ont été dresse comme fond du présent travail .la confrontation entre offre et demande montre un déficit accru ou le premier consomateur est le secteur agricole avec une consomation plus de 60% de l'offre , viennent ensuite les secteurs de aep 25%et l'aei 15%.avant la gestion de ces eaux , nous nous sommes intéressés à la qualité des eaux souterraines et superficielle .quant à la qualité des eaux souterraine , elle parait relativement , meilleur ou l'établissement de la carte d'indice de contamination des eaux souterraine a montré .par contre , les eaux superficielles sont aujourd'hui menacées par différents types de pollution l'étude de la qualité des eaux de surface à partir de calcul d'indice de pollution organique global , obtenu par l'étude des paramètres ( nh4, no2, po4, o2%, dco), a permis d'élaborée une carte de qualité des eaux superficielles de fonction de leur degré d'altération.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