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Variations quantitatives et qualitatives des ressources en eau des nappes superficielles de la region de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Boulakoud; Zoheir/ Djabri,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eaux souterraines/ mellah/ la pollution/ eléments majeurs/ les déchets industriels/ nappe aquifère/ oued/ zied/ meboudja/ les eaux de surface/ </w:t>
            </w:r>
          </w:p>
        </w:tc>
      </w:tr>
    </w:tbl>
    <w:p>
      <w:pPr>
        <w:pStyle w:val="Heading3"/>
      </w:pPr>
      <w:r>
        <w:t>Résumé :</w:t>
      </w:r>
    </w:p>
    <w:p>
      <w:r>
        <w:t>L'eau est un élément constitutif fondamental de la vie, est en a-nnt de toute activité économique. c'est une ressource de plus en plus polluée. selon l'o.m.s, trois à quatre millions de personnes meurent chaque année dans les pays pauvres de maladies liées à la mauvaise qualité de l'eau. la croissance industrielle, démographique, et l'urbanisation de la région de annaba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