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inclusions fluides associées aux gisement à w sn du hogar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Bouguebrine; Janet/ Bouabssa, 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fluide/ gisement/ hogar/ tim amzi-el karoussa/ métallogénique / </w:t>
            </w:r>
          </w:p>
        </w:tc>
      </w:tr>
    </w:tbl>
    <w:p>
      <w:pPr>
        <w:pStyle w:val="Heading3"/>
      </w:pPr>
      <w:r>
        <w:t>Résumé :</w:t>
      </w:r>
    </w:p>
    <w:p>
      <w:r>
        <w:t>Le terrain d'étude est localisé dans le hoggar central et renferme les plus importants gisements et indices stanno-wolframifères de la province métallogénique à étain et wolfram du hoggar. ces gisements sont toujours associés à un magmatisme panafricain postorogén ique (gmr) qui s'est mis en place sous forme de massifs granitiques circonscrits de</w:t>
        <w:br/>
        <w:br/>
        <w:t>taille relativement réduite ou en dykes de microgranites. les régions étudiées sont : in tounine, aléméda, hanana-hananère, tim amzi-el karoussa. le traitement des données géochimique montre le caractère peralumineux riches en li-f et métaux rares (mr). des pegmatites de type stocksheider, des formations de greisens et minéralisations sn-w</w:t>
        <w:br/>
        <w:br/>
        <w:t>accompagnent ces granites. la minéralisation sn-w, particulièrement bien exprimée dans les filons de quartz et de greisen est spacialement et génétiquement liée au magmatisme spécifique à albite-topaze(gmr) (grenu et microgrenu). la paragenèse minérale est constituée essentiellement de wolframite et de cassitérite. les minéraux de gangue sont représentés par le quartz, la topaze, les micas lithinifères et la fluorine. une étude microthermométrique des inclusions fluides liées aux granites fin à albite-topaze de hanana, topazite de hananère, le microgranite d'aléméda, et les filons de quartz d'in tounine (tiftazounine) et de tim amzi ; permet de caractériser les fluides associés à ces gisements. il ressort de cette étude l'abondance des inclusions aqueuses et trois types de fluides ont été déterminés : -des fluides chauds et salés riches en éléments volatils particulièrement co2 ; -suivis par des fluides aquo-carboniques moins chauds et modérément salés avec des températures d'homogénéisations (th) moyennes respectivement de 300°c et 180°c ; -enfin des fluides aqueux très peu salés (1% pds .éq .nacl) et nettement plus froids. une estimation des profondeurs a été faite à partir du diagramme de (haas, 1971) dans le système h2o-nacl, les résultats sont les suivant : o les inclusions aqueuses (l et lw) : correspondent à des profondeurs de l'ordre de 50 à 500 m. o les inclusions aquo-carbonique (lcw et lwc) : correspondent à des profondeurs de l'ordre de 600 à 1200 m. o les inclusions carboniques (vcw) : correspondent à des profondeurs de l'ordre de 1400 à 1800 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