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mise en evidence des formations hydrogeologiques de la wilaya de khenchela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Boubelli; Salim/ Chaffai, H/ Universite BADJI /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ressources en eau/ identification/ cartographie piézométrique/ khenchela/ formations hydrogéologiques/ </w:t>
            </w:r>
          </w:p>
        </w:tc>
      </w:tr>
    </w:tbl>
    <w:p>
      <w:pPr>
        <w:pStyle w:val="Heading3"/>
      </w:pPr>
      <w:r>
        <w:t>Résumé :</w:t>
      </w:r>
    </w:p>
    <w:p>
      <w:r>
        <w:t>La présente étude permet d'identifier les formations aquifères de la région de khenchela qui est notre objectif essentiel. a cet égard la cartographie de la région, et l'établissement des colonnes lithostratigraphiques sont des démarches obligatoires pour mieux comprendre le système aquifère. trois systèmes aquifères sont bien distingués, le système</w:t>
        <w:br/>
        <w:br/>
        <w:t>aquifères du quaternaire, le système aquifère du crétacé et le système aquifère du miocène. on dénombre quatre nappes aquifères, l'une est superficielle, il s'agit de nappes phréatiques hétérogènes et le reste sont des nappes profondes représentées par:- la nappe des plaines d'effondrement, - la nappe des calcaires fissurés, - la nappe des formations continentales. la profondeur de ces formations aquifères varie entre 5 et 600m. le volume total prélevé à partir de tout l'ensemble aquifère est de 33 585 183 m3/an. la protection des formations aquifères contre la pollution est un devoir sacré pour la préservation de cette ressource synonyme de la vie et de l'avenir des générations futures.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