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geologique et geosta tistique des mineralisations afe cu du gisement de douamis ouenza algerie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Beguiret; Lilia/ Mezghacha, H/ Université Badji Mokhtar/ </w:t>
            </w:r>
          </w:p>
        </w:tc>
      </w:tr>
      <w:tr>
        <w:trPr>
          <w:trHeight w:val="567"/>
        </w:trPr>
        <w:tc>
          <w:tcPr>
            <w:tcW w:type="dxa" w:w="3000"/>
          </w:tcPr>
          <w:p>
            <w:r>
              <w:t>Nombre de Pages</w:t>
            </w:r>
          </w:p>
        </w:tc>
        <w:tc>
          <w:tcPr>
            <w:tcW w:type="dxa" w:w="7000"/>
          </w:tcPr>
          <w:p>
            <w:r>
              <w:t>66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statistique/ krigeage/ géostatistique/ minéralisation férrifère/ cuivre gris/ </w:t>
            </w:r>
          </w:p>
        </w:tc>
      </w:tr>
    </w:tbl>
    <w:p>
      <w:pPr>
        <w:pStyle w:val="Heading3"/>
      </w:pPr>
      <w:r>
        <w:t>Résumé :</w:t>
      </w:r>
    </w:p>
    <w:p>
      <w:r>
        <w:t>En algérie, le gisement de fer de l'ouenza représente une des sources principales en matière d'approvisionnement en minerai de fer de la sidérurgie nationale. ces minerais sont orientés vers l'usine sidérurgique d'el hadjar où leur transformation conduit à l'élaboration de la fonte et l'acier répondant aux exigences de l'industrie sidérurgique moderne. l'écrémage effectué par les français à l'époque coloniale ainsi que l'exploitation sélective des quartiers de l'ouenza ont favorisé un appauvrissement des réserves. cependant la qualité de la matière première chargée dans les hauts fourneaux doit avoir une teneur minimale en fer (45%) et répondre à certaines exigences en matière de teneurs en d'autres éléments chimiques. ces minerais pauvres sont de plusieurs types. parmi ces types il y a celui à minéralisation à fe-cu qui est rencontré dans le gisement de douamis. ce type de minerais peut être utilisé comme matière première pour les hauts fourneaux s'il répondait aux exigences en matières de teneur en cu comme il peut être utilisé comme source possible pour le métal cuivre si le prix de revient le permettait. etant donné l'intérêt économique que présente le type de minerais à minéralisation à fe-cu, des études géologiques, pétro-minéralogiques et géostatistques ont été entreprises au niveau du gisement de douamis. ces études ont été faites sur la base des teneurs des carottes de prospection et des échantillons prélevés lors du stage effectué sur site.- l'étude géologique a permis de montrer ou de confirmer que le secteur de douamis se présente en antiforme. sa lithostratigraphie ne diffère guère de celle du massif de l'ouenza : elle est constituée des roches du trias et du crétacé inférieur - aptien. - l'étude sédimentologique a confirmé la présence des calcaires à orbitholines, à polypiers, à rudistes, à milioles et des calcaires bioclastiques. - l'étude minéralogique a confirmé la présence de deux types de minéralisation dans le secteur de douamis : ferrifère représentée par la sidérite, l'hématite, la goethite et la limonite et la minéralisation polymétallique représentée généralement par le cuivre gris et la galène.</w:t>
        <w:br/>
        <w:br/>
        <w:t>- les études statistiques et géostatistiques ont permis d'aboutir aux conclusions suivantes : - l'analyse statistique monovariable faite sur les teneurs de carottes (1363) montre que le minerai présente une teneur moyenne de 50,98% en fe et 0,224% en cu. le traitement bivarié et l'acp montrent une corrélation négative significative entre fe et les autres éléments analysées, qui sont cu, sio2, s et cao. - les variogrammes expérimentaux horizontaux et verticaux en 3d des teneurs en fe, cu et si ont été calculés, tracés et ajustés. les teneurs en fe total et cu des blocs de 25m x 25 m x15 m dans quinze niveaux différents ont été estimées par krigeage, en utilisant les variogrammes calculés et ajustés. au total les teneurs de 5292 blocs de 25x25x15m ont été krigées. les variances de krigeage ont été calculées. - la cartographie des teneurs krigées en fe total et cu, et de leurs erreurs d'estimation (variance de krigeage) a été faite dans chaque niveau. ce ci a permis la visualisation de la répartition de ces variables dans les différents blocs et la localisation des zones les plus riches. - les réserves locales ont été estimées par krigeage à 45 millions de tonnes (45 mt) pour les teneurs tfe&gt;45%, contenant 133406 de tonnes de cu et 71211 tonnes de cu pour une teneur de coupure de 0,4% en cu. les réserves estimées sont classées selon l'ordre croissant de l'erreur relative (racine carré de la variance d'estimation) comme suit : la catégorie a : 17.41% ; la catégorie b : 55.08%, la catégorie c : c1 : 27.36% et c2 : 0.14%. - l'estimation des réserves a été faite sans tenir compte des quantités déjà extraites à ce jour. etant donné les faibles quantités en cu, il ne serait pas rentable de les extraire, et afin d'obtenir une fonte à une teneur en cu &lt; 0.1%, il serait nécessaire de mélanger le minerai de fer cuivreux à un minerai de fer "sans cuivre". les taux de mélange seront  determinés en fonction des teneurs en fet et cu de chacun des blocs d'exploitation.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