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carrières souterraines abandonnées de l'entre deux mers gironde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Beaufrère; Christian/ Cavelier, Claude/ Univérsite de Bordeaux III/ </w:t>
            </w:r>
          </w:p>
        </w:tc>
      </w:tr>
      <w:tr>
        <w:trPr>
          <w:trHeight w:val="567"/>
        </w:trPr>
        <w:tc>
          <w:tcPr>
            <w:tcW w:type="dxa" w:w="3000"/>
          </w:tcPr>
          <w:p>
            <w:r>
              <w:t>Nombre de Pages</w:t>
            </w:r>
          </w:p>
        </w:tc>
        <w:tc>
          <w:tcPr>
            <w:tcW w:type="dxa" w:w="7000"/>
          </w:tcPr>
          <w:p>
            <w:r>
              <w:t>407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Bordeaux III</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stabilité/ mécanique/ souterraines abandonnée/ carrière / mers gironde/ </w:t>
            </w:r>
          </w:p>
        </w:tc>
      </w:tr>
    </w:tbl>
    <w:p>
      <w:pPr>
        <w:pStyle w:val="Heading3"/>
      </w:pPr>
      <w:r>
        <w:t>Résumé :</w:t>
      </w:r>
    </w:p>
    <w:p>
      <w:r>
        <w:t>L'etude dont les résultats sont présentés ici, avait pour objectif principal de déterminer l'influence des facteurs géologiques et mécaniques sur l'évolution de la stabilité de quatre carrières souterraines exploitant le calcaire oligocène en gironde. nous avons pu constater que les facteurs mécaniques considérés sont la résultante de l'intéraction de multiples facteurs dont un grand nombre sont d'ordre géologique. pour mieux connaître et expliquer leur rôle dans l'évolution de la stabilité des carrières, il est donc indispensable de remonter aux facteurs géologiques qui les déterminent. puisque le comportement mécanique d'une carrière dépend essentiellement des relation qui existent entre l'état de contrainte et les propriétés mécaniques du matériau et des unités géométriques en place (piliers, trois,...) deux groupes de facteurs doivent ^étre considérés. 1?. les principaux facteurs qui déterminent les propriétés mécaniques du calcaire exploité sont: - sa prosité, généralement élevée; - son degré de lithification, faible dans l'ensem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