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Etat de la vulnérabilité à la pollution des eaux des grands réservoirs d'eaux souterraines de la région de annaba el taref et identification des sites d'enfouissement de déchets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Attoui; Badra/ Kherici, N/ </w:t>
            </w:r>
          </w:p>
        </w:tc>
      </w:tr>
      <w:tr>
        <w:trPr>
          <w:trHeight w:val="567"/>
        </w:trPr>
        <w:tc>
          <w:tcPr>
            <w:tcW w:type="dxa" w:w="3000"/>
          </w:tcPr>
          <w:p>
            <w:r>
              <w:t>Nombre de Pages</w:t>
            </w:r>
          </w:p>
        </w:tc>
        <w:tc>
          <w:tcPr>
            <w:tcW w:type="dxa" w:w="7000"/>
          </w:tcPr>
          <w:p>
            <w:r>
              <w:t>90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pollution/ vulnérabilité/ eaux/ déchets/ souterraines/ enfouissement/ annaba el taref/ </w:t>
            </w:r>
          </w:p>
        </w:tc>
      </w:tr>
    </w:tbl>
    <w:p>
      <w:pPr>
        <w:pStyle w:val="Heading3"/>
      </w:pPr>
      <w:r>
        <w:t>Résumé :</w:t>
      </w:r>
    </w:p>
    <w:p>
      <w:r>
        <w:t>L'accroissement de la population et le développement industriel et agricole provoque des quantités énormes de déchets solides et liquides induisant une pollution des ressources naturelles et de l'environnement. en conséquence on note entre autre une dégradation accrue de la qualité des eaux superficielles et souterraines. l'algérie comme tous les pays du monde souffre de ce problème et notamment la région de annaba-bouteldja présente un exemple. l'objectif de l'étude consiste à déterminer l'état de vulnérabilité et de risque de pollution des eaux souterraines de la région d'annaba-bouteldja avec une nouvelle méthode proposée par khérici (2008). généralement les méthodes d'estimation de la vulnérabilité et du risque de pollution des eaux souterraines utilisent, les systèmes paramétriques avec cotation numérique, la superposition cartographique ou les méthodes analytiques qui se basent sur les équations. dans cette étude on considère la combinaison de deux critères basée sur les facteurs naturels (épaisseur de la zone non saturée, faciès géologique, degré d'autoépuration) et les causes de vulnérabilité des nappes à la pollution (facteurs anthropiques) provoquées par l'homme.</w:t>
        <w:br/>
        <w:br/>
        <w:t>les résultats montrent que toutes les nappes d'eau dans la région sont touchées avec des degrés divers par la pollution, ce qui a nécessité une étude de proposition de sites d'enfouissement des déchets urbains et industriels dans la région. ces décharges publiques seront localisées au niveau des montagnes loin de la plaine d'annaba-bouteldja.</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