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Hydrogeologie et hydrochimie de la nappe superficielle dans la region de l'ouest righ et l'évaluation de sa vulnerabilite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Belksier; Mohamed salah/ Chaab, Salah/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vulnérabilité/ nappe phréatique/ oued righ/ </w:t>
            </w:r>
          </w:p>
        </w:tc>
      </w:tr>
    </w:tbl>
    <w:p>
      <w:pPr>
        <w:pStyle w:val="Heading3"/>
      </w:pPr>
      <w:r>
        <w:t>Résumé :</w:t>
      </w:r>
    </w:p>
    <w:p>
      <w:r>
        <w:t>Notre étude, s'oriente sur l'objectif de faire la synthèse des données recueillies sur la région et de définir les aspects hydrogéologique, hydrodynamiques et hydrochimiques de la nappe libre et les autres nappes (ct et ci).  les études des eaux de la nappe phréatique de l'oued righ, permettent de dire que l'origine des éléments chimiques présents dans l'eau est : les évaporites, et les échanges de base. les mesures de conductivité et de résidu sec ont mis en évidence des conductivités et des concentrations du résidu sec élevées par l'évaporation des eaux et concentration des sels qu'elle contenait.l'examen de la carte de vulnérabilité par la méthode de god montre que la nappe phréatique d'oued righ à une vulnérabilité forte à modéré. ce sont les zones urbaines, les zones des chotts, et les zones agricoles irriguées à partir des nappes profondes qui présentant une vulnérabilité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