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hydrogéologique de la zone mercurielle defendek azzaba conséquences de l'exploitation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Benhamza; Moussa/ Bouledroua, Abdelouahab/ Universite BADJI /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 xml:space="preserve">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eau souterraine/ contamination/ minéralisation/ lessivage/ micropolluant/ mercure/ </w:t>
            </w:r>
          </w:p>
        </w:tc>
      </w:tr>
    </w:tbl>
    <w:p>
      <w:pPr>
        <w:pStyle w:val="Heading3"/>
      </w:pPr>
      <w:r>
        <w:t>Résumé :</w:t>
      </w:r>
    </w:p>
    <w:p>
      <w:r>
        <w:t>La formation des gissements de mercure est liée à l'évolution tectonique de la région. ces gisements se sont formés durant la phase tortonienne et ont subi une déformation durant la phase post-tortonienne. les minéralisations mercurielles sont contrôlées par des failles de direction e-o, n-s et n45?e, les failles de direction n135-140?e ont rejoué ou se sont formées après la mise en place des minéralisations mercurielles. les minéralisations de mercure se localisent dans des roches perméables en petit (grés) ou en grand ( calcaire fissures), sous des couvertures imperméables. la zone de fendek du point de vue hydrogéologique est caractérisée par deux horizons aquifères, le complexe aquifère des dépôts de l'oligocène (g2) et complexe aquifère des dépôt du paléocène-eocène (e2-3). ces derniers présentant des faciés chimiques influencés par les conditions géologiques et hydrogéologiques. ils dépendent de la coposition lithologique des roches aquifères, favorisant ainsi les échanges de base et le lessivage...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