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Extensions du hachage digital Hachage digital multiniveaux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Zegour; Djamel-Eddine/ Université de paris ix/ Berthet, C./ </w:t>
            </w:r>
          </w:p>
        </w:tc>
      </w:tr>
      <w:tr>
        <w:trPr>
          <w:trHeight w:val="567"/>
        </w:trPr>
        <w:tc>
          <w:tcPr>
            <w:tcW w:type="dxa" w:w="3000"/>
          </w:tcPr>
          <w:p>
            <w:r>
              <w:t>Nombre de Pages</w:t>
            </w:r>
          </w:p>
        </w:tc>
        <w:tc>
          <w:tcPr>
            <w:tcW w:type="dxa" w:w="7000"/>
          </w:tcPr>
          <w:p>
            <w:r>
              <w:t>246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 244.264.</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Structures de données-algorithmes/ méthodes d'accés-arbres B-hachage classique-hachage dynamique-hachage digital/ hachage digital multiniveaux/ représentation séquentielles/ </w:t>
            </w:r>
          </w:p>
        </w:tc>
      </w:tr>
    </w:tbl>
    <w:p>
      <w:pPr>
        <w:pStyle w:val="Heading3"/>
      </w:pPr>
      <w:r>
        <w:t>Résumé :</w:t>
      </w:r>
    </w:p>
    <w:p>
      <w:r>
        <w:t>Propose une extension du hachage digital aux fichiers volumineux.  ionsiste à segmenter l'arbre représentant la fonction d'accès) ne  longtemps en mémoire principale, en pages sur le disque.  correspondante est alors similaire à celle des arbres B. L'analyse  d'accès montre que deux accès par recherche de clé suffisent  de plus de 500 000 O00 d'articles. Ainsi le hachage digital  se situe parmi les techniques d'accès aux ichiers les plus efficaces  également des représentations très conçises de la fonction  par le hachage digital. Avec ces nouvelles représentations, on  le contenu du fichier pour le même espace alloué pour la fonction  si une représentation normale, appelée représentation standard, est  contrepartie, l'algorithmique est plus complexe et le temps de calcul  est plus long. Cependant, elles peuvent être avantageuses pour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