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Constricton d'un environnement pédagogique adaptatif basé sur les modèles et techniques du web sémantique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Yessad; Amel/ Laskri, Mohamed tayeb/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ontologie/ Web sémantique/ hypermédia adaptatif/ ressource pédagogique/ annotation sémantique/ </w:t>
            </w:r>
          </w:p>
        </w:tc>
      </w:tr>
    </w:tbl>
    <w:p>
      <w:pPr>
        <w:pStyle w:val="Heading3"/>
      </w:pPr>
      <w:r>
        <w:t>Résumé :</w:t>
      </w:r>
    </w:p>
    <w:p>
      <w:r>
        <w:t>Aujourd’hui, il existe une forte demande pour des systèmes qui permettent à des appren avertis et autonomes de se former tout au long de la vie. Notre travail de thèse concernel’exploration des moyens techniques et pédagogiques permettant de monter efficacement deformations en ligne et personnalisées. Précisément, nous travaillons sur la construction d’un</w:t>
        <w:br/>
        <w:br/>
        <w:t>environnement pédagogique adaptable à différentes demandes de formation, c'est-à-dire, à différents objectifs et profils apprenants, et à différents domaines de formation et stratégies pédagogiques.Sur le plan de la pédagogie, notre objectif est d’offrir un environnement constructiviste centré sur l’apprenant, qui assiste les apprenants dans la réalisation de leurs objectifs d’apprentissage tout en leur permettant d’être libres de décider de leur rythme et de la manière d’appréhender</w:t>
        <w:br/>
        <w:br/>
        <w:t>leurs activités pédagogiques.Sur le plan technique, cet environnement se base sur (i) les modèles et les technologies du</w:t>
        <w:br/>
        <w:br/>
        <w:t>Web sémantique et particulièrement les ontologies pour la description formelle, partagée et explicite des connaissances relatives à l’apprentissage (connaissances sur le domaine, la pédagogie et l’apprenant). D’une part, les ontologies améliorent l’interopérabilité etl’adaptation des composants du système pédagogique. D’autre part, elles sont utilisées pour</w:t>
        <w:br/>
        <w:br/>
        <w:t>annoter les ressources pédagogiques du Web et faciliter leur réutilisation dans le contexte d’une formation donnée, (ii) la technologie des hypermédias adaptatifs pour la présentation des cours et la mise en oeuvre d’une approche constructiviste de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