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basé template matching / réseaude neurones pour la reconnaissance des visages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Yessaadi; Sabrina/ Laskri, Mohamed tayeb/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artificiel/ La reconnaissance automatique des visage/ les technique de mise en correspondance par motif/ les réseau de neurone/ les moment invariants de hu/ intelligence artificiel/ indexation des basée contenu locale/ </w:t>
            </w:r>
          </w:p>
        </w:tc>
      </w:tr>
    </w:tbl>
    <w:p>
      <w:pPr>
        <w:pStyle w:val="Heading3"/>
      </w:pPr>
      <w:r>
        <w:t>Résumé :</w:t>
      </w:r>
    </w:p>
    <w:p>
      <w:r>
        <w:t>La reconnaissance automatique des visages est l’un des plus importants domaines de biométrie, ellse base sur la connaissance des individus en utilisant le visage comme principale caractéristiqueCe domaine est très actif, ceci est sans doute dû à la multiplicité et la variété des chamd’application, dont on peut citer : les compagnies gouvernementale, les sociétés sécuritaires,l’inerraction homme-machine et la vision par ordinateur.Les recherches dans cet axe sont nombreuses et plusieurs approches ont été proposées, tel que :l’Analyse en Composantes Principales (ACP), l’Analyse en Composantes Indépendantes (ACI), leRéseaux de Neurones Artificiels (RNA) et les techniques de mise en correspondance par motif Template Matching  etcDans cette thèse, on proposera un modèle pour la reconnaissance automatique des visages, ecombinant entre deux approches de l’Intelligence Artificielle. Les images utilisées sons représentées en forme d’intensité de pixel, avec une vue frontale des visages. Chaque visage sera décrit par uvecteur dearactéristiques représentant les trois principales composantes du visage qui sont : leyeux, le nez et la bouche. On utilisera pour la description de ces caractéristiques la théorie demoments invariants, et plus particulièrement, les invariants de Hu. Ces moments vont construirl’ensemble des vecteurs de caractéristiques utilisés comme entrées pour l’apprentissage et le test dréseau de neurones, en fin le réseau établira son identification et sa décision finalesLa base des images sera indexée en utilisant la méthode d’indexation des images basée sur leucontenu locale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