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reseau simplement recurrent pour la generation d'une representation du sens d'une phrase ecrite en langue arabe basee sur les cas semantique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Meftouh ouartsi; Karima/ Boufaida,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langue arabe/ reseau simplement recurrent/ basee sur les cas semantique/ </w:t>
            </w:r>
          </w:p>
        </w:tc>
      </w:tr>
    </w:tbl>
    <w:p>
      <w:pPr>
        <w:pStyle w:val="Heading3"/>
      </w:pPr>
      <w:r>
        <w:t>Résumé :</w:t>
      </w:r>
    </w:p>
    <w:p>
      <w:r>
        <w:t>Notre mémoire s'articue autour des chapitres suivants :  chapitre nous donnons quelques points de reperes sur l'évolution des  du traitement automatique du langage naturel. Cet état de Part nous  en valeur la prise de conscience du monde informatique à propos de  et de la nécessité de le décomposer. dans le deuxiéme chapitre, nous développons quelques formalismes sémantiques tels que  cas, les réseaux sémantiques, la théorie des dépendances conceptuelles 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