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SEAY-structuration des données du système de bases de données EASY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Madani; Nacera/ Université Houari Boumédienne/ Djaddour, M./ </w:t>
            </w:r>
          </w:p>
        </w:tc>
      </w:tr>
      <w:tr>
        <w:trPr>
          <w:trHeight w:val="567"/>
        </w:trPr>
        <w:tc>
          <w:tcPr>
            <w:tcW w:type="dxa" w:w="3000"/>
          </w:tcPr>
          <w:p>
            <w:r>
              <w:t>Nombre de Pages</w:t>
            </w:r>
          </w:p>
        </w:tc>
        <w:tc>
          <w:tcPr>
            <w:tcW w:type="dxa" w:w="7000"/>
          </w:tcPr>
          <w:p>
            <w:r>
              <w:t>70 f.</w:t>
            </w:r>
          </w:p>
        </w:tc>
      </w:tr>
      <w:tr>
        <w:trPr>
          <w:trHeight w:val="567"/>
        </w:trPr>
        <w:tc>
          <w:tcPr>
            <w:tcW w:type="dxa" w:w="3000"/>
          </w:tcPr>
          <w:p>
            <w:r>
              <w:t>Illustration</w:t>
            </w:r>
          </w:p>
        </w:tc>
        <w:tc>
          <w:tcPr>
            <w:tcW w:type="dxa" w:w="7000"/>
          </w:tcPr>
          <w:p>
            <w:r>
              <w:t>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bibliogr.annexe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seay/ système de bases de données/ </w:t>
            </w:r>
          </w:p>
        </w:tc>
      </w:tr>
    </w:tbl>
    <w:p>
      <w:pPr>
        <w:pStyle w:val="Heading3"/>
      </w:pPr>
      <w:r>
        <w:t>Résumé :</w:t>
      </w:r>
    </w:p>
    <w:p>
      <w:r>
        <w:t>Le present document est compose de deux parties. La  premiere partie est consacree a la definition generale d'un  systeme de gestion de bases de donnees, aux modeles de donnees et  aux principaux objectifs que nous nous sommes fixes pour la  conception et realisation d'un systeme de gestion de bases de  donnees EASY (Entites-Associations-systeme) construit a partir du  nodele Entites/Associations.  La deuxieme partie traite le sous systeme de stockage du systeme  EASY avec ses methodes d'acces, et fait l'objectif de cette these.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