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 l'intégration des métabases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Maamar; Zakaria/ Université  Laval/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Maitre es Sciences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Laval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métabases de données/ </w:t>
            </w:r>
          </w:p>
        </w:tc>
      </w:tr>
    </w:tbl>
    <w:p>
      <w:pPr>
        <w:pStyle w:val="Heading3"/>
      </w:pPr>
      <w:r>
        <w:t>Résumé :</w:t>
      </w:r>
    </w:p>
    <w:p>
      <w:r>
        <w:t>Notre intérêt pour Pintégration globale couvre lanalyse d'une structure  d'intégration qui utilise un ensemble de métabases de données. L°analyse que nous  proposons se base sur deux volets, un premier destiné à suggérer des architectures sus-  ceptibles de supporter notre nouvel environnement d'intégration, et un autre, consacré  à la description de Parchitecture adoptée et ses modalités de fonctionnernent. Nos sug-  gestions sorientent vers une approche d°intégration basée sur la notion de cooperation  entre les métabases de données. Cette coopération se distingue par un échange de  répertoires de métadonnées, ou plus précisement par une importation et / ou exportation  de métadonnées. Certainement, les résultats de cette étude contribuent à la résolution  des problemes de la gestion distribuée des connaissances dans un environnement avec  plusieurs métabases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