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l'intégration des métabases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Maamar; Zakaria/ Université  Laval/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Laval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métabases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Notre intérêt pour Pintégration globale couvre lanalyse d'une structure  d'intégration qui utilise un ensemble de métabases de données. L°analyse que nous  proposons se base sur deux volets, un premier destiné à suggérer des architectures sus-  ceptibles de supporter notre nouvel environnement d'intégration, et un autre, consacré  à la description de Parchitecture adoptée et ses modalités de fonctionnernent. Nos sug-  gestions sorientent vers une approche d°intégration basée sur la notion de cooperation  entre les métabases de données. Cette coopération se distingue par un échange de  répertoires de métadonnées, ou plus précisement par une importation et / ou exportation  de métadonnées. Certainement, les résultats de cette étude contribuent à la résolution  des problemes de la gestion distribuée des connaissances dans un environnement avec  plusieurs métabases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