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Reconstructions faciales à prtir d'images tridimensionnelles de cranes humains par recalage et modèle déformable pour l'identification de personnes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Kermi; Adel/ Laskri, Mohamed tayeb/ Uiversite badji mokhtar/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français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Reconstruction faciale 3d informatisée/ crane/ peau/ irm-3d/ recalage nom linéare/ </w:t>
            </w:r>
          </w:p>
        </w:tc>
      </w:tr>
    </w:tbl>
    <w:p>
      <w:pPr>
        <w:pStyle w:val="Heading3"/>
      </w:pPr>
      <w:r>
        <w:t>Résumé :</w:t>
      </w:r>
    </w:p>
    <w:p>
      <w:r>
        <w:t>Cette méthode a été testée sur treize ensembles de données crâne/peau issus d'IRM-3D  de têtes d'individus enfants et adultes. Pour chaque reconstiuction faciale, deux ensembles  crâne/peau correspondant à une tête de référence et à une tête dont la peau est à reconstiuire  sont sélectionnés selon des caractéristiques anthropologiques similaires. Par cette méthode,  nous obtenons des résultats encourageants. Les formes reconstruites restent des visages,  visiblement acceptables, et sont relativement proches des visages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