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statique et dynamique d'un broyeur a boulets en cimenterie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Graouna; Abdellah/ Université De Lyon/ Commercon, J.c./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l'étude statique/ boulets en cimenterie ./ </w:t>
            </w:r>
          </w:p>
        </w:tc>
      </w:tr>
    </w:tbl>
    <w:p>
      <w:pPr>
        <w:pStyle w:val="Heading3"/>
      </w:pPr>
      <w:r>
        <w:t>Résumé :</w:t>
      </w:r>
    </w:p>
    <w:p>
      <w:r>
        <w:t>Dans cette optigua et sachant que le broyeur a pour fonction la  réduction de la matière par des corps broyants, nous avons abordé, dans    le  dernier chapitre, une mise en équation de ce processus en tenant compte :  des probabilités de rencontre des corps broyants et des particules. - de a probabilité de fracturation des particuîes ;  - de Pêvoïutîon de la granuîomé-trie de la matière  Pentrée du  Jîroyeur, et a  intérieur apres decoupage de ceïui-ci en differentes tran-  ._ ches.   Nous construisons ainsi un modëîe de connaissance dont les paramè-  tres sont îdentîfiës partir des mesures expërimentaîes sur le site.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