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définition d'un hyper - systeme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Ghoualmi; Zine nacira/ Araar, Abdelaziz/ </w:t>
            </w:r>
          </w:p>
        </w:tc>
      </w:tr>
      <w:tr>
        <w:trPr>
          <w:trHeight w:val="567"/>
        </w:trPr>
        <w:tc>
          <w:tcPr>
            <w:tcW w:type="dxa" w:w="3000"/>
          </w:tcPr>
          <w:p>
            <w:r>
              <w:t>Nombre de Pages</w:t>
            </w:r>
          </w:p>
        </w:tc>
        <w:tc>
          <w:tcPr>
            <w:tcW w:type="dxa" w:w="7000"/>
          </w:tcPr>
          <w:p>
            <w:r>
              <w:t>141p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modèle architecture/ contribution/ </w:t>
            </w:r>
          </w:p>
        </w:tc>
      </w:tr>
    </w:tbl>
    <w:p>
      <w:pPr>
        <w:pStyle w:val="Heading3"/>
      </w:pPr>
      <w:r>
        <w:t>Résumé :</w:t>
      </w:r>
    </w:p>
    <w:p>
      <w:r>
        <w:t>Les motivations qui nous poussent à effectuer cette investigation sont à l’intersection de plusieursdomaines et nécessite la synergie de plusieurs disciplines :1- Durant les vingt dernières années l’architecture de l’entreprise et organisations est passée d’unearchitecture fortement centralisée à une architecture distribuée. L’entreprise alors, était efficace dumoment qu’elle possède des connaissances et les produit en masse. Aujourd’hui l’efficacité estd’être créative et réactive. Elles doivent offrir des outils de communication et des accès rapides auxinformations. Désormais les notions suivantes sont d’actualité : zéro retard, information fraîche ettravail à distance [Gom, 00a]. La notion de partageabilité de tout type de ressource gagne du terrainet l’entreprise virtuelle est en expansion : Les avantages sont énormes sur tous les plans. Par</w:t>
        <w:br/>
        <w:br/>
        <w:t>exemple réduction des temps d’exécution des tâches, et optimisation des ressources matérielles et</w:t>
        <w:br/>
        <w:br/>
        <w:t>logicielles et des compétences.Il est aussi fréquent que les besoins des utilisateurs évoluent avec le temps, ce qui implique depouvoir adapter facilement les applications en conséquence. Désormais, l’évolution et l’adaptationdes applications sont des critères importants pour distinguer différents modèles. [And, 02], [Gou,01].2- D’une part, les systèmes d’information existent et sont exploités dans divers domaines sansavoir les fonctionnalités de la communication. D’autre part, l’évolution des technologies 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