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Appariement d'ontologies heterogénes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Gharbi; Saida/ khadir, Med tarek/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cm.+cd</w:t>
            </w:r>
          </w:p>
        </w:tc>
      </w:tr>
      <w:tr>
        <w:trPr>
          <w:trHeight w:val="567"/>
        </w:trPr>
        <w:tc>
          <w:tcPr>
            <w:tcW w:type="dxa" w:w="3000"/>
          </w:tcPr>
          <w:p>
            <w:r>
              <w:t>Notes Générales</w:t>
            </w:r>
          </w:p>
        </w:tc>
        <w:tc>
          <w:tcPr>
            <w:tcW w:type="dxa" w:w="7000"/>
          </w:tcPr>
          <w:p>
            <w:r>
              <w:t>bibliogr.f.f.104.108. annexes._ résumé en arabe englais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ontologie/ Ingénierie des ontologies/ OWL/ Appariement des ontologies/ Taxomap/ Ressource complémentaire./ </w:t>
            </w:r>
          </w:p>
        </w:tc>
      </w:tr>
    </w:tbl>
    <w:p>
      <w:pPr>
        <w:pStyle w:val="Heading3"/>
      </w:pPr>
      <w:r>
        <w:t>Résumé :</w:t>
      </w:r>
    </w:p>
    <w:p>
      <w:r>
        <w:t>La construction d’ontologies se fonde sur la réutilisation d’ontologies déjà existantes, car la construction d’ontologies à partir de zéro (from scratch) est un processus long, couteux et très laborieux, parallèlement, elle accentue le phénomène de l’hétérogénéité des ontologies. Dans ce contexte, l’alignement des ontologies est la solution pour réaliser l’intégration et le rapprochement de ces différentes structures. Le principal objectif de ce mémoire est de proposer une approche d’alignement pour identifier les liens de correspondance entre des ontologies. Notre approche combine les techniques et les méthodes d’appariement terminologiques, structurelles et ceux qu’utilisent des connaissances complémentaires. Elle se compose de trois phases principales: la phase d’alignement de deux ontologies source et cible, la phase d’ancrage et la phase de dérivation. La phase d’alignement consiste à calculer les valeurs de similarité entre les concepts de l’ontologie source et ceux de l’ontologie cible en utilisant les mesures terminologiques et structurelles. La phase d’ancrage consiste à apparier chaque concept des deux ontologies source et cible non aligné à la phase précédente avec les concepts de l’ontologie complémentaire. La phase de dérivation s’appuie sur la structuration de l’ontologie complémentaire, les méthodes sémantiques intégrées dans le raisonneur utilisé, les points d’ancrage extraits de l’ancrage, et définit des appariements supplémentaire dans le but d’améliorer le rendement des techniques classiques qui se base sur la structure ou la richesse du langage de représentation des ontologies. Notre approche a donné lieu à un nouveau système d’alignement appelé BRMAP (BACKGROUND _RAISONER MAPPING). Il a été expérimenté sur des ontologies décrivant la turbine à vapeur dans le domaine industriel, et ainsi testé par rapport aux autres systèmes d’alignement comme COMA+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