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Self adaptive pid control of drug induced muscle relaxation during anaesthesia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Denai; M./ Linkens, D.A./ Université sheffield/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drug induced/ relaxation during anaesthesia/ </w:t>
            </w:r>
          </w:p>
        </w:tc>
      </w:tr>
    </w:tbl>
    <w:p>
      <w:pPr>
        <w:pStyle w:val="Heading3"/>
      </w:pPr>
      <w:r>
        <w:t>Résumé :</w:t>
      </w:r>
    </w:p>
    <w:p>
      <w:r>
        <w:t>The thesis  is arranged in seven additional chapters which are individually  2 provides the necessary medical background relating to the  eld  The neuromuscular transmission and how the function of this  dilïerent types of muscle relaxants are described. The mathematical  drug used in the simulations are presented. Finally, the various pro-  clinical monitoring of muscle relaxation are de?ned.  3 deals with the classical controllers namely PI and PID and  to muscle relaxation control. First, the overall muscle relaxant  is described. Secondly, simulations are undertaken with txed con-  to illustrate the sensitivity of these with respect to process param-  and consequently, the need for an adaptive control scheme to achieve  objectives associated with the muscle relaxation process is emphasized.  4 gives an overview of the self-adaptive control concept together  basic approaches for its design. The chapter ends with an application to  some of the basics relating to this control strategy.    concemed with the application of a class of self-adaptive  to muscle relaxation. Detailed derivation of the algorithms  with some additional features and their practical interpretations.  investigates the performance of the self-adaptive PID control  simulation environment. In this study the muscle relaxant  and Atracurium are considered. The set-up used in  Simulations includes a 3802 microcomputer system which com-  VIDAC 336 analogue computer via 10 bits hardware converters.  7 explores the real-time clinical implementation and evaluation  algorithm. Detailed description of the apparatus used is given and  and discussed.  8 contains some concluding remarks and recommendations for future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