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Nessr un système neuro-expert pour la reconnaissance de la parole ( neural expert systèm for speech recognition)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Abidet Bahi; Halima/ Sellami, M./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bibliogr.f.f.159-169</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intelligence artificielle/ Reconnaissance de la parole/ Système neuro-symbolique/ </w:t>
            </w:r>
          </w:p>
        </w:tc>
      </w:tr>
    </w:tbl>
    <w:p>
      <w:pPr>
        <w:pStyle w:val="Heading3"/>
      </w:pPr>
      <w:r>
        <w:t>Résumé :</w:t>
      </w:r>
    </w:p>
    <w:p>
      <w:r>
        <w:t>Aussi loin que remonte l’histoire des hommes ce sont leurs rêves et fictions qui ont porté leurs plus grandes découvertes. Créer une machine dotée de facultés sensorielleset motrices similaires à celles de l’homme, et en particulier une machine qui saurait comprendre et interagir avec un dialogue est un vieux rêve de l’humanité. Mais bien que le rêve que font les humains en   e qui est de machines qui les comprennent est relativement ancien, nous ne disposons pas aujourd’hui encore de telles machines qui   puissent fonctionner dans des environnements « normaux ». C’est cette fiction et bien d’autres qui annoncèrent l’avènement de l’intelligence artificielle, et qui portent ceux à quoi aspire cette discipline. En effet, l’intelligence artificielle est une orientation de la recherche qui tente de reproduire par des automates des facultés de l’homme. Si l’on considère une tâche cognitive telle que la reconnaissance de la parole, certains pensent (et nous en   aisons partie) que l’une des voies à suivre pour doter un automate de cette faculté est de mimer les mécanismes</w:t>
        <w:br/>
        <w:br/>
        <w:t>utilisés chez l’homme à cette fin. A cet effet, il a été établi de longue date, que pour mémoriser ses connaissances ou mener un raisonnement, l’homme utilise des réseaux neuronaux (nous appelons neuronal ce qui est biologique, et connexionniste ce qui correspond à cette qualification pour les automates) ; d’autre part, ce qui fait la richesse</w:t>
        <w:br/>
        <w:br/>
        <w:t>du raisonnement humain est sa symbolique et c’est ainsi donc que dès son avènement l’intelligence artificielle setrouve à balancer entre les deux paradigmes majeurs que  sont : l’IA symbolique et l’IA connexionniste [Hilario, 95].Aujourd’hui encore, l’intelligence artificielle continue de connaître des développements importants dans le domaine de la modélisation des processus cognitifs,  et un des axes intéressants de ces développements est l’orientation vers des approcheshybrides qui incorporent plusieurs paradigmes dans le même système [Sun, 97]. Parmi ces paradigmes  ’intégration neurosymbolique constitue une voie principale de la complémentarité entre les deux approches connexionniste et symbolique [Boz, 95], essayant ainsi de trouver des solutions aux inconvénients et limites de chacune d’entreelles et d’apporter des résultats satisfaisants à des problèmes complexes du monde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